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A94E9C" w:rsidP="00A94E9C">
      <w:pPr>
        <w:spacing w:after="0"/>
        <w:jc w:val="center"/>
        <w:rPr>
          <w:b/>
        </w:rPr>
      </w:pPr>
      <w:bookmarkStart w:id="0" w:name="_GoBack"/>
      <w:r w:rsidRPr="00A94E9C">
        <w:rPr>
          <w:b/>
        </w:rPr>
        <w:t>Выплаты по уходу за нетрудоспособными гражданами: Кто имеет право и как обратиться</w:t>
      </w:r>
    </w:p>
    <w:bookmarkEnd w:id="0"/>
    <w:p w:rsidR="00A94E9C" w:rsidRPr="00A94E9C" w:rsidRDefault="00A94E9C" w:rsidP="00A94E9C">
      <w:pPr>
        <w:spacing w:after="0"/>
        <w:jc w:val="center"/>
        <w:rPr>
          <w:b/>
        </w:rPr>
      </w:pPr>
    </w:p>
    <w:p w:rsidR="00A94E9C" w:rsidRPr="00A94E9C" w:rsidRDefault="0095359C" w:rsidP="00A94E9C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A94E9C">
        <w:rPr>
          <w:b/>
        </w:rPr>
        <w:t>9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A94E9C" w:rsidRPr="00A94E9C">
        <w:t>В соответствии с Указами Президента Российской Федерации от 26.12.2006 №1455 и от 26.02.2013 №175 Пенсионный фонд Российской Федерации устанавливает выплаты на уход за нетрудоспособными лицами трудоспособным гражданам, которые отвечают определенным условиям, а именно:</w:t>
      </w:r>
    </w:p>
    <w:p w:rsidR="00A94E9C" w:rsidRPr="00A94E9C" w:rsidRDefault="00A94E9C" w:rsidP="00A94E9C">
      <w:pPr>
        <w:spacing w:after="0"/>
        <w:jc w:val="both"/>
      </w:pPr>
      <w:r w:rsidRPr="00A94E9C">
        <w:t>• Проживают на территории Российской Федерации;</w:t>
      </w:r>
    </w:p>
    <w:p w:rsidR="00A94E9C" w:rsidRPr="00A94E9C" w:rsidRDefault="00A94E9C" w:rsidP="00A94E9C">
      <w:pPr>
        <w:spacing w:after="0"/>
        <w:jc w:val="both"/>
      </w:pPr>
      <w:r w:rsidRPr="00A94E9C">
        <w:t>• Не работают;</w:t>
      </w:r>
    </w:p>
    <w:p w:rsidR="00A94E9C" w:rsidRPr="00A94E9C" w:rsidRDefault="00A94E9C" w:rsidP="00A94E9C">
      <w:pPr>
        <w:spacing w:after="0"/>
        <w:jc w:val="both"/>
      </w:pPr>
      <w:r w:rsidRPr="00A94E9C">
        <w:t>• Не получают пособие по безработице;</w:t>
      </w:r>
    </w:p>
    <w:p w:rsidR="00A94E9C" w:rsidRPr="00A94E9C" w:rsidRDefault="00A94E9C" w:rsidP="00A94E9C">
      <w:pPr>
        <w:spacing w:after="0"/>
        <w:jc w:val="both"/>
      </w:pPr>
      <w:r w:rsidRPr="00A94E9C">
        <w:t>• Не являются пенсионерами.</w:t>
      </w:r>
    </w:p>
    <w:p w:rsidR="00A94E9C" w:rsidRPr="00A94E9C" w:rsidRDefault="00A94E9C" w:rsidP="00A94E9C">
      <w:pPr>
        <w:spacing w:after="0"/>
        <w:jc w:val="both"/>
      </w:pPr>
      <w:r w:rsidRPr="00A94E9C">
        <w:t>Причем услуги по уходу могут оказывать и учащиеся дети, начиная с 14 лет.</w:t>
      </w:r>
    </w:p>
    <w:p w:rsidR="00A94E9C" w:rsidRPr="00A94E9C" w:rsidRDefault="00A94E9C" w:rsidP="00A94E9C">
      <w:pPr>
        <w:spacing w:after="0"/>
        <w:jc w:val="both"/>
      </w:pPr>
      <w:r w:rsidRPr="00A94E9C">
        <w:t>К нетрудоспособным лицам, за которыми осуществляется уход, относятся:</w:t>
      </w:r>
    </w:p>
    <w:p w:rsidR="00A94E9C" w:rsidRPr="00A94E9C" w:rsidRDefault="00A94E9C" w:rsidP="00A94E9C">
      <w:pPr>
        <w:spacing w:after="0"/>
        <w:jc w:val="both"/>
      </w:pPr>
      <w:r w:rsidRPr="00A94E9C">
        <w:t>• Инвалиды I группы;</w:t>
      </w:r>
    </w:p>
    <w:p w:rsidR="00A94E9C" w:rsidRPr="00A94E9C" w:rsidRDefault="00A94E9C" w:rsidP="00A94E9C">
      <w:pPr>
        <w:spacing w:after="0"/>
        <w:jc w:val="both"/>
      </w:pPr>
      <w:r w:rsidRPr="00A94E9C">
        <w:t>• Инвалиды с детства I группы;</w:t>
      </w:r>
    </w:p>
    <w:p w:rsidR="00A94E9C" w:rsidRPr="00A94E9C" w:rsidRDefault="00A94E9C" w:rsidP="00A94E9C">
      <w:pPr>
        <w:spacing w:after="0"/>
        <w:jc w:val="both"/>
      </w:pPr>
      <w:r w:rsidRPr="00A94E9C">
        <w:t>• Дети-инвалиды;</w:t>
      </w:r>
    </w:p>
    <w:p w:rsidR="00A94E9C" w:rsidRPr="00A94E9C" w:rsidRDefault="00A94E9C" w:rsidP="00A94E9C">
      <w:pPr>
        <w:spacing w:after="0"/>
        <w:jc w:val="both"/>
      </w:pPr>
      <w:r w:rsidRPr="00A94E9C">
        <w:t>• Престарелые граждане, нуждающиеся по заключению лечебного учреждения в постоянном постороннем уходе;</w:t>
      </w:r>
    </w:p>
    <w:p w:rsidR="00A94E9C" w:rsidRPr="00A94E9C" w:rsidRDefault="00A94E9C" w:rsidP="00A94E9C">
      <w:pPr>
        <w:spacing w:after="0"/>
        <w:jc w:val="both"/>
      </w:pPr>
      <w:r w:rsidRPr="00A94E9C">
        <w:t>• Граждане, достигшие возраста 80 лет;</w:t>
      </w:r>
    </w:p>
    <w:p w:rsidR="00A94E9C" w:rsidRPr="00A94E9C" w:rsidRDefault="00A94E9C" w:rsidP="00A94E9C">
      <w:pPr>
        <w:spacing w:after="0"/>
        <w:jc w:val="both"/>
      </w:pPr>
      <w:r w:rsidRPr="00A94E9C">
        <w:t xml:space="preserve">Для удобства предоставления данных </w:t>
      </w:r>
      <w:proofErr w:type="gramStart"/>
      <w:r w:rsidRPr="00A94E9C">
        <w:t>услуг</w:t>
      </w:r>
      <w:proofErr w:type="gramEnd"/>
      <w:r w:rsidRPr="00A94E9C">
        <w:t xml:space="preserve"> как трудоспособным гражданам, так и нетрудоспособным лицам имеется несколько способов подачи необходимых заявлений (заявление на установление выплаты и согласие нетрудоспособного лица): электронно при наличии подтвержденной учетной записи через Единый портал государственных услуг или через Личный кабинет на официальном сайте ПФР www.pfr.gov.ru, лично в Многофункциональных центрах «Мои документы» или в клиентских службах территориальных органов ПФР по предварительной записи, через законного представителя/доверенное лицо при предоставлении документов, подтверждающих полномочия (нотариальная доверенность, постановление </w:t>
      </w:r>
      <w:r w:rsidRPr="00A94E9C">
        <w:lastRenderedPageBreak/>
        <w:t>об опеке и др.). Согласие на осуществление ухода нетрудоспособное лицо может также представить через трудоспособного гражданина, который осуществляет за ним уход.</w:t>
      </w:r>
    </w:p>
    <w:p w:rsidR="00A94E9C" w:rsidRPr="00A94E9C" w:rsidRDefault="00A94E9C" w:rsidP="00A94E9C">
      <w:pPr>
        <w:spacing w:after="0"/>
        <w:jc w:val="both"/>
      </w:pPr>
      <w:r w:rsidRPr="00A94E9C">
        <w:t>При необходимости консультации специалиста можно обращаться по единому телефону клиентской службы 8 800 600 02 49 (звонок бесплатный).</w:t>
      </w:r>
    </w:p>
    <w:sectPr w:rsidR="00A94E9C" w:rsidRPr="00A9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94E9C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2021-04-09T13:13:00Z</dcterms:modified>
</cp:coreProperties>
</file>